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06FA879B"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9C0568">
        <w:rPr>
          <w:b/>
          <w:i/>
          <w:sz w:val="32"/>
          <w:lang w:val="sv-SE" w:eastAsia="ko-KR"/>
        </w:rPr>
        <w:t>R2-</w:t>
      </w:r>
      <w:r w:rsidR="009C0568" w:rsidRPr="009C0568">
        <w:rPr>
          <w:b/>
          <w:i/>
          <w:sz w:val="32"/>
          <w:lang w:val="sv-SE" w:eastAsia="ko-KR"/>
        </w:rPr>
        <w:t>2213755</w:t>
      </w:r>
      <w:bookmarkStart w:id="0" w:name="_GoBack"/>
      <w:bookmarkEnd w:id="0"/>
    </w:p>
    <w:p w14:paraId="0663A67C" w14:textId="69FC03AF" w:rsidR="00C860C9" w:rsidRDefault="008C2C87" w:rsidP="00C860C9">
      <w:pPr>
        <w:tabs>
          <w:tab w:val="left" w:pos="1985"/>
        </w:tabs>
        <w:spacing w:after="60" w:line="288" w:lineRule="auto"/>
        <w:rPr>
          <w:rFonts w:eastAsiaTheme="minorEastAsia"/>
          <w:b/>
          <w:sz w:val="24"/>
          <w:lang w:val="sv-SE" w:eastAsia="ko-KR"/>
        </w:rPr>
      </w:pPr>
      <w:r w:rsidRPr="008C2C87">
        <w:rPr>
          <w:rFonts w:eastAsiaTheme="minorEastAsia"/>
          <w:b/>
          <w:sz w:val="24"/>
          <w:lang w:val="sv-SE" w:eastAsia="ko-KR"/>
        </w:rPr>
        <w:t>Toulouse, France, 14 – 18 November, 2022</w:t>
      </w:r>
    </w:p>
    <w:p w14:paraId="04264278" w14:textId="77777777" w:rsidR="008C2C87" w:rsidRPr="008C2C87" w:rsidRDefault="008C2C87" w:rsidP="00C860C9">
      <w:pPr>
        <w:tabs>
          <w:tab w:val="left" w:pos="1985"/>
        </w:tabs>
        <w:spacing w:after="60" w:line="288" w:lineRule="auto"/>
        <w:rPr>
          <w:rFonts w:eastAsia="DengXian"/>
          <w:noProof/>
          <w:sz w:val="24"/>
          <w:lang w:eastAsia="ko-KR"/>
        </w:rPr>
      </w:pPr>
    </w:p>
    <w:p w14:paraId="37F68943" w14:textId="521264B8"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750382" w:rsidRPr="00750382">
        <w:rPr>
          <w:rFonts w:cs="Arial"/>
          <w:noProof/>
          <w:sz w:val="24"/>
          <w:szCs w:val="24"/>
          <w:lang w:val="sv-SE" w:eastAsia="ko-KR"/>
        </w:rPr>
        <w:t xml:space="preserve">8.4.2.1.1 </w:t>
      </w:r>
      <w:r w:rsidR="00AD59B7" w:rsidRPr="003744D5">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0FB12C8"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92B71" w:rsidRPr="00E92B71">
        <w:rPr>
          <w:rFonts w:eastAsia="맑은 고딕" w:cs="Arial"/>
          <w:noProof/>
          <w:sz w:val="24"/>
          <w:szCs w:val="24"/>
          <w:lang w:val="sv-SE" w:eastAsia="ko-KR"/>
        </w:rPr>
        <w:t>Discussion on TA of candidate cells for LTM</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2A3BCBC4" w:rsidR="00E1533D"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an issue related to </w:t>
      </w:r>
      <w:r w:rsidR="00751C6E">
        <w:rPr>
          <w:rFonts w:ascii="Times New Roman" w:eastAsia="맑은 고딕" w:hAnsi="Times New Roman"/>
          <w:sz w:val="22"/>
          <w:szCs w:val="22"/>
          <w:lang w:eastAsia="ko-KR"/>
        </w:rPr>
        <w:t xml:space="preserve">TA </w:t>
      </w:r>
      <w:r>
        <w:rPr>
          <w:rFonts w:ascii="Times New Roman" w:eastAsia="맑은 고딕" w:hAnsi="Times New Roman"/>
          <w:sz w:val="22"/>
          <w:szCs w:val="22"/>
          <w:lang w:eastAsia="ko-KR"/>
        </w:rPr>
        <w:t>of</w:t>
      </w:r>
      <w:r w:rsidR="00751C6E">
        <w:rPr>
          <w:rFonts w:ascii="Times New Roman" w:eastAsia="맑은 고딕" w:hAnsi="Times New Roman"/>
          <w:sz w:val="22"/>
          <w:szCs w:val="22"/>
          <w:lang w:eastAsia="ko-KR"/>
        </w:rPr>
        <w:t xml:space="preserve"> candidate cell</w:t>
      </w:r>
      <w:r>
        <w:rPr>
          <w:rFonts w:ascii="Times New Roman" w:eastAsia="맑은 고딕" w:hAnsi="Times New Roman"/>
          <w:sz w:val="22"/>
          <w:szCs w:val="22"/>
          <w:lang w:eastAsia="ko-KR"/>
        </w:rPr>
        <w:t>s</w:t>
      </w:r>
      <w:r w:rsidR="00751C6E">
        <w:rPr>
          <w:rFonts w:ascii="Times New Roman" w:eastAsia="맑은 고딕" w:hAnsi="Times New Roman"/>
          <w:sz w:val="22"/>
          <w:szCs w:val="22"/>
          <w:lang w:eastAsia="ko-KR"/>
        </w:rPr>
        <w:t xml:space="preserve"> to reduce HO interruption time.</w:t>
      </w:r>
    </w:p>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271B138F" w14:textId="7F0CE91D" w:rsidR="00751C6E" w:rsidRDefault="00751C6E"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w:t>
      </w:r>
      <w:r w:rsidR="00E92B71">
        <w:rPr>
          <w:rFonts w:ascii="Times New Roman" w:eastAsia="맑은 고딕" w:hAnsi="Times New Roman"/>
          <w:sz w:val="22"/>
          <w:lang w:eastAsia="ko-KR"/>
        </w:rPr>
        <w:t>LTM</w:t>
      </w:r>
      <w:r>
        <w:rPr>
          <w:rFonts w:ascii="Times New Roman" w:eastAsia="맑은 고딕" w:hAnsi="Times New Roman"/>
          <w:sz w:val="22"/>
          <w:lang w:eastAsia="ko-KR"/>
        </w:rPr>
        <w:t xml:space="preserve">, it is required that a UE maintains a TA for a candidate cell before handover in order to reduce the handover latency. More specifically, the UE should obtain the TA for the candidate cell before receiving the </w:t>
      </w:r>
      <w:r w:rsidR="00E92B71">
        <w:rPr>
          <w:rFonts w:ascii="Times New Roman" w:eastAsia="맑은 고딕" w:hAnsi="Times New Roman"/>
          <w:sz w:val="22"/>
          <w:lang w:eastAsia="ko-KR"/>
        </w:rPr>
        <w:t xml:space="preserve">LTM </w:t>
      </w:r>
      <w:r>
        <w:rPr>
          <w:rFonts w:ascii="Times New Roman" w:eastAsia="맑은 고딕" w:hAnsi="Times New Roman"/>
          <w:sz w:val="22"/>
          <w:lang w:eastAsia="ko-KR"/>
        </w:rPr>
        <w:t xml:space="preserve">handover command from a source cell. Then, if the UE receives the </w:t>
      </w:r>
      <w:r w:rsidR="00E92B71">
        <w:rPr>
          <w:rFonts w:ascii="Times New Roman" w:eastAsia="맑은 고딕" w:hAnsi="Times New Roman"/>
          <w:sz w:val="22"/>
          <w:lang w:eastAsia="ko-KR"/>
        </w:rPr>
        <w:t>LTM</w:t>
      </w:r>
      <w:r>
        <w:rPr>
          <w:rFonts w:ascii="Times New Roman" w:eastAsia="맑은 고딕" w:hAnsi="Times New Roman"/>
          <w:sz w:val="22"/>
          <w:lang w:eastAsia="ko-KR"/>
        </w:rPr>
        <w:t xml:space="preserve"> handover command from the source cell, the UE performs the handover to the candidate cell without performing the RA procedure to the candidate cell.</w:t>
      </w:r>
    </w:p>
    <w:p w14:paraId="54CA11DD" w14:textId="02BABDB8" w:rsidR="00751C6E" w:rsidRDefault="00751C6E"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not to perform the RA procedure to the candidate cell after receiving the </w:t>
      </w:r>
      <w:r w:rsidR="003C006A">
        <w:rPr>
          <w:rFonts w:ascii="Times New Roman" w:eastAsia="맑은 고딕" w:hAnsi="Times New Roman"/>
          <w:sz w:val="22"/>
          <w:lang w:eastAsia="ko-KR"/>
        </w:rPr>
        <w:t xml:space="preserve">LTM </w:t>
      </w:r>
      <w:r>
        <w:rPr>
          <w:rFonts w:ascii="Times New Roman" w:eastAsia="맑은 고딕" w:hAnsi="Times New Roman"/>
          <w:sz w:val="22"/>
          <w:lang w:eastAsia="ko-KR"/>
        </w:rPr>
        <w:t>handover command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TA for the candidate cell should be obtained before receiving the L</w:t>
      </w:r>
      <w:r w:rsidR="00E92B71">
        <w:rPr>
          <w:rFonts w:ascii="Times New Roman" w:eastAsia="맑은 고딕" w:hAnsi="Times New Roman"/>
          <w:sz w:val="22"/>
          <w:lang w:eastAsia="ko-KR"/>
        </w:rPr>
        <w:t>TM</w:t>
      </w:r>
      <w:r>
        <w:rPr>
          <w:rFonts w:ascii="Times New Roman" w:eastAsia="맑은 고딕" w:hAnsi="Times New Roman"/>
          <w:sz w:val="22"/>
          <w:lang w:eastAsia="ko-KR"/>
        </w:rPr>
        <w:t xml:space="preserve"> handover command. We think there are three options as shown below.</w:t>
      </w:r>
    </w:p>
    <w:p w14:paraId="671C3EF9" w14:textId="361A37FD"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After candidate cell information is received, the UE performs a RA procedure to each candidate cell. When the UE receives the candidate cell information, the UE triggers a RA procedure on each candidate cell to obtain the TA.</w:t>
      </w:r>
    </w:p>
    <w:p w14:paraId="41A8C1AE"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Candidate cell information also includes TA information for each candidate cell. The UE applies a received TA for each candidate cell.</w:t>
      </w:r>
    </w:p>
    <w:p w14:paraId="021B0748" w14:textId="481FBD53"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3. The network sends a (new) TAC MAC CE for a candidate cell before (or together with) sending L</w:t>
      </w:r>
      <w:r w:rsidR="00E92B71">
        <w:rPr>
          <w:rFonts w:ascii="Times New Roman" w:eastAsia="맑은 고딕" w:hAnsi="Times New Roman"/>
          <w:sz w:val="22"/>
          <w:lang w:eastAsia="ko-KR"/>
        </w:rPr>
        <w:t>TM</w:t>
      </w:r>
      <w:r>
        <w:rPr>
          <w:rFonts w:ascii="Times New Roman" w:eastAsia="맑은 고딕" w:hAnsi="Times New Roman"/>
          <w:sz w:val="22"/>
          <w:lang w:eastAsia="ko-KR"/>
        </w:rPr>
        <w:t xml:space="preserve"> handover command. When the TAC MAC CE is received for a candidate cell, the UE applies the TA in the TAC MAC CE for the candidate cell.</w:t>
      </w:r>
    </w:p>
    <w:p w14:paraId="61F30B2E" w14:textId="42D6CD1D" w:rsidR="00751C6E" w:rsidRDefault="00751C6E" w:rsidP="00751C6E">
      <w:pPr>
        <w:jc w:val="left"/>
        <w:rPr>
          <w:rFonts w:ascii="Times New Roman" w:eastAsia="맑은 고딕" w:hAnsi="Times New Roman"/>
          <w:sz w:val="22"/>
          <w:lang w:eastAsia="ko-KR"/>
        </w:rPr>
      </w:pPr>
      <w:r>
        <w:rPr>
          <w:rFonts w:ascii="Times New Roman" w:eastAsia="맑은 고딕" w:hAnsi="Times New Roman" w:hint="eastAsia"/>
          <w:sz w:val="22"/>
          <w:lang w:eastAsia="ko-KR"/>
        </w:rPr>
        <w:t>There are pros and cons for each option</w:t>
      </w:r>
      <w:r w:rsidR="00116C86">
        <w:rPr>
          <w:rFonts w:ascii="Times New Roman" w:eastAsia="맑은 고딕" w:hAnsi="Times New Roman"/>
          <w:sz w:val="22"/>
          <w:lang w:eastAsia="ko-KR"/>
        </w:rPr>
        <w:t xml:space="preserve"> from a general perspective</w:t>
      </w:r>
      <w:r>
        <w:rPr>
          <w:rFonts w:ascii="Times New Roman" w:eastAsia="맑은 고딕" w:hAnsi="Times New Roman" w:hint="eastAsia"/>
          <w:sz w:val="22"/>
          <w:lang w:eastAsia="ko-KR"/>
        </w:rPr>
        <w:t>.</w:t>
      </w:r>
    </w:p>
    <w:p w14:paraId="4400BC21"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p>
    <w:p w14:paraId="6B3E155A"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Pros: The network does not need to know the TA for the candidate cell. The UE can reuse legacy procedure, i.e. RA procedure, to obtain the TA. </w:t>
      </w:r>
    </w:p>
    <w:p w14:paraId="47C615F4"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If multiple candidate cells are configured, the UE should perform RA procedure multiple times. In addition, if TAT for candidate cell expires, the UE should perform RA procedure again for the candidate cell.</w:t>
      </w:r>
    </w:p>
    <w:p w14:paraId="15452003"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p>
    <w:p w14:paraId="17E9DBEC"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Pros: No need to perform RA procedure to candidate cells.</w:t>
      </w:r>
    </w:p>
    <w:p w14:paraId="01A6B57E"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The network has to know the TA for the candidate cell. Signalling overhead is increased because candidate cell information also includes TA information for each candidate cell. In addition, the network has to send candidate cell information again before TAT for candidate cell expires.</w:t>
      </w:r>
    </w:p>
    <w:p w14:paraId="738D648F"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3. </w:t>
      </w:r>
    </w:p>
    <w:p w14:paraId="1257AE3A" w14:textId="52605D72"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Pros: The UE maintains only a TA for a candidate cell to which the network wants to move the UE. The TAC MAC CE can be used as L</w:t>
      </w:r>
      <w:r w:rsidR="00E92B71">
        <w:rPr>
          <w:rFonts w:ascii="Times New Roman" w:eastAsia="맑은 고딕" w:hAnsi="Times New Roman"/>
          <w:sz w:val="22"/>
          <w:lang w:eastAsia="ko-KR"/>
        </w:rPr>
        <w:t>TM</w:t>
      </w:r>
      <w:r>
        <w:rPr>
          <w:rFonts w:ascii="Times New Roman" w:eastAsia="맑은 고딕" w:hAnsi="Times New Roman"/>
          <w:sz w:val="22"/>
          <w:lang w:eastAsia="ko-KR"/>
        </w:rPr>
        <w:t xml:space="preserve"> handover command.</w:t>
      </w:r>
    </w:p>
    <w:p w14:paraId="48C391DB"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The network has to know the TA for the candidate cell. A new TAC MAC CE may need to be introduced to indicate the TA for a target candidate cell.</w:t>
      </w:r>
    </w:p>
    <w:p w14:paraId="4587AB4D" w14:textId="77777777" w:rsidR="00116C86" w:rsidRDefault="00116C86" w:rsidP="00751C6E">
      <w:pPr>
        <w:jc w:val="left"/>
        <w:rPr>
          <w:rFonts w:ascii="Times New Roman" w:eastAsia="맑은 고딕" w:hAnsi="Times New Roman"/>
          <w:sz w:val="22"/>
          <w:lang w:eastAsia="ko-KR"/>
        </w:rPr>
      </w:pPr>
    </w:p>
    <w:p w14:paraId="5A121A7A" w14:textId="4F8B7498" w:rsidR="004163EF" w:rsidRDefault="004163EF" w:rsidP="00443EBF">
      <w:pPr>
        <w:jc w:val="left"/>
        <w:rPr>
          <w:rFonts w:ascii="Times New Roman" w:eastAsia="맑은 고딕" w:hAnsi="Times New Roman"/>
          <w:sz w:val="22"/>
          <w:lang w:eastAsia="ko-KR"/>
        </w:rPr>
      </w:pPr>
      <w:r>
        <w:rPr>
          <w:rFonts w:ascii="Times New Roman" w:eastAsia="맑은 고딕" w:hAnsi="Times New Roman"/>
          <w:sz w:val="22"/>
          <w:lang w:eastAsia="ko-KR"/>
        </w:rPr>
        <w:t>On top of pros and cons</w:t>
      </w:r>
      <w:r w:rsidRPr="004163EF">
        <w:rPr>
          <w:rFonts w:ascii="Times New Roman" w:eastAsia="맑은 고딕" w:hAnsi="Times New Roman"/>
          <w:sz w:val="22"/>
          <w:lang w:eastAsia="ko-KR"/>
        </w:rPr>
        <w:t xml:space="preserve"> </w:t>
      </w:r>
      <w:r>
        <w:rPr>
          <w:rFonts w:ascii="Times New Roman" w:eastAsia="맑은 고딕" w:hAnsi="Times New Roman"/>
          <w:sz w:val="22"/>
          <w:lang w:eastAsia="ko-KR"/>
        </w:rPr>
        <w:t>above, a</w:t>
      </w:r>
      <w:r w:rsidR="00443EBF">
        <w:rPr>
          <w:rFonts w:ascii="Times New Roman" w:eastAsia="맑은 고딕" w:hAnsi="Times New Roman"/>
          <w:sz w:val="22"/>
          <w:lang w:eastAsia="ko-KR"/>
        </w:rPr>
        <w:t xml:space="preserve">s RAN2 </w:t>
      </w:r>
      <w:r w:rsidR="00550E98">
        <w:rPr>
          <w:rFonts w:ascii="Times New Roman" w:eastAsia="맑은 고딕" w:hAnsi="Times New Roman"/>
          <w:sz w:val="22"/>
          <w:lang w:eastAsia="ko-KR"/>
        </w:rPr>
        <w:t xml:space="preserve">also </w:t>
      </w:r>
      <w:r w:rsidR="00443EBF">
        <w:rPr>
          <w:rFonts w:ascii="Times New Roman" w:eastAsia="맑은 고딕" w:hAnsi="Times New Roman"/>
          <w:sz w:val="22"/>
          <w:lang w:eastAsia="ko-KR"/>
        </w:rPr>
        <w:t xml:space="preserve">confirm </w:t>
      </w:r>
      <w:r w:rsidR="00443EBF" w:rsidRPr="00751C6E">
        <w:rPr>
          <w:rFonts w:ascii="Times New Roman" w:eastAsia="맑은 고딕" w:hAnsi="Times New Roman"/>
          <w:sz w:val="22"/>
          <w:lang w:eastAsia="ko-KR"/>
        </w:rPr>
        <w:t xml:space="preserve">to </w:t>
      </w:r>
      <w:r w:rsidR="00443EBF">
        <w:rPr>
          <w:rFonts w:ascii="Times New Roman" w:eastAsia="맑은 고딕" w:hAnsi="Times New Roman"/>
          <w:sz w:val="22"/>
          <w:lang w:eastAsia="ko-KR"/>
        </w:rPr>
        <w:t>s</w:t>
      </w:r>
      <w:r w:rsidR="00443EBF" w:rsidRPr="00751C6E">
        <w:rPr>
          <w:rFonts w:ascii="Times New Roman" w:eastAsia="맑은 고딕" w:hAnsi="Times New Roman"/>
          <w:sz w:val="22"/>
          <w:lang w:eastAsia="ko-KR"/>
        </w:rPr>
        <w:t>upport L</w:t>
      </w:r>
      <w:r w:rsidR="00E92B71">
        <w:rPr>
          <w:rFonts w:ascii="Times New Roman" w:eastAsia="맑은 고딕" w:hAnsi="Times New Roman"/>
          <w:sz w:val="22"/>
          <w:lang w:eastAsia="ko-KR"/>
        </w:rPr>
        <w:t xml:space="preserve">TM </w:t>
      </w:r>
      <w:r w:rsidR="00443EBF" w:rsidRPr="00751C6E">
        <w:rPr>
          <w:rFonts w:ascii="Times New Roman" w:eastAsia="맑은 고딕" w:hAnsi="Times New Roman"/>
          <w:sz w:val="22"/>
          <w:lang w:eastAsia="ko-KR"/>
        </w:rPr>
        <w:t>for inter-DU scenario</w:t>
      </w:r>
      <w:r w:rsidR="00443EBF">
        <w:rPr>
          <w:rFonts w:ascii="Times New Roman" w:eastAsia="맑은 고딕" w:hAnsi="Times New Roman"/>
          <w:sz w:val="22"/>
          <w:lang w:eastAsia="ko-KR"/>
        </w:rPr>
        <w:t xml:space="preserve">, </w:t>
      </w:r>
      <w:r>
        <w:rPr>
          <w:rFonts w:ascii="Times New Roman" w:eastAsia="맑은 고딕" w:hAnsi="Times New Roman"/>
          <w:sz w:val="22"/>
          <w:lang w:eastAsia="ko-KR"/>
        </w:rPr>
        <w:t>we need to check which option</w:t>
      </w:r>
      <w:r w:rsidR="001E255A">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1E255A">
        <w:rPr>
          <w:rFonts w:ascii="Times New Roman" w:eastAsia="맑은 고딕" w:hAnsi="Times New Roman"/>
          <w:sz w:val="22"/>
          <w:lang w:eastAsia="ko-KR"/>
        </w:rPr>
        <w:t>are</w:t>
      </w:r>
      <w:r>
        <w:rPr>
          <w:rFonts w:ascii="Times New Roman" w:eastAsia="맑은 고딕" w:hAnsi="Times New Roman"/>
          <w:sz w:val="22"/>
          <w:lang w:eastAsia="ko-KR"/>
        </w:rPr>
        <w:t xml:space="preserve"> proper for both </w:t>
      </w:r>
      <w:r w:rsidRPr="004163EF">
        <w:rPr>
          <w:rFonts w:ascii="Times New Roman" w:eastAsia="맑은 고딕" w:hAnsi="Times New Roman"/>
          <w:sz w:val="22"/>
          <w:lang w:eastAsia="ko-KR"/>
        </w:rPr>
        <w:t>int</w:t>
      </w:r>
      <w:r>
        <w:rPr>
          <w:rFonts w:ascii="Times New Roman" w:eastAsia="맑은 고딕" w:hAnsi="Times New Roman"/>
          <w:sz w:val="22"/>
          <w:lang w:eastAsia="ko-KR"/>
        </w:rPr>
        <w:t>ra</w:t>
      </w:r>
      <w:r w:rsidRPr="004163EF">
        <w:rPr>
          <w:rFonts w:ascii="Times New Roman" w:eastAsia="맑은 고딕" w:hAnsi="Times New Roman"/>
          <w:sz w:val="22"/>
          <w:lang w:eastAsia="ko-KR"/>
        </w:rPr>
        <w:t xml:space="preserve">-DU </w:t>
      </w:r>
      <w:r>
        <w:rPr>
          <w:rFonts w:ascii="Times New Roman" w:eastAsia="맑은 고딕" w:hAnsi="Times New Roman"/>
          <w:sz w:val="22"/>
          <w:lang w:eastAsia="ko-KR"/>
        </w:rPr>
        <w:t xml:space="preserve">and </w:t>
      </w:r>
      <w:r w:rsidRPr="004163EF">
        <w:rPr>
          <w:rFonts w:ascii="Times New Roman" w:eastAsia="맑은 고딕" w:hAnsi="Times New Roman"/>
          <w:sz w:val="22"/>
          <w:lang w:eastAsia="ko-KR"/>
        </w:rPr>
        <w:t>inter-DU scenario</w:t>
      </w:r>
      <w:r>
        <w:rPr>
          <w:rFonts w:ascii="Times New Roman" w:eastAsia="맑은 고딕" w:hAnsi="Times New Roman"/>
          <w:sz w:val="22"/>
          <w:lang w:eastAsia="ko-KR"/>
        </w:rPr>
        <w:t>s.</w:t>
      </w:r>
    </w:p>
    <w:p w14:paraId="2CFFE62F" w14:textId="77777777" w:rsidR="007D492F" w:rsidRDefault="00C31CE5" w:rsidP="00443EBF">
      <w:pPr>
        <w:jc w:val="left"/>
        <w:rPr>
          <w:rFonts w:ascii="Times New Roman" w:eastAsia="맑은 고딕" w:hAnsi="Times New Roman"/>
          <w:sz w:val="22"/>
          <w:lang w:eastAsia="ko-KR"/>
        </w:rPr>
      </w:pPr>
      <w:r>
        <w:rPr>
          <w:rFonts w:ascii="Times New Roman" w:eastAsia="맑은 고딕" w:hAnsi="Times New Roman"/>
          <w:sz w:val="22"/>
          <w:lang w:eastAsia="ko-KR"/>
        </w:rPr>
        <w:t>Given that t</w:t>
      </w:r>
      <w:r w:rsidRPr="00C31CE5">
        <w:rPr>
          <w:rFonts w:ascii="Times New Roman" w:eastAsia="맑은 고딕" w:hAnsi="Times New Roman"/>
          <w:sz w:val="22"/>
          <w:lang w:eastAsia="ko-KR"/>
        </w:rPr>
        <w:t>he intra-DU scenario does not require the RLC re-establishment and the MAC reset</w:t>
      </w:r>
      <w:r>
        <w:rPr>
          <w:rFonts w:ascii="Times New Roman" w:eastAsia="맑은 고딕" w:hAnsi="Times New Roman"/>
          <w:sz w:val="22"/>
          <w:lang w:eastAsia="ko-KR"/>
        </w:rPr>
        <w:t xml:space="preserve">, all options are feasible, but actually the option 1 may not be needed for the intra-DU scenario because all candidate cells belong to </w:t>
      </w:r>
      <w:r w:rsidR="003227C2">
        <w:rPr>
          <w:rFonts w:ascii="Times New Roman" w:eastAsia="맑은 고딕" w:hAnsi="Times New Roman"/>
          <w:sz w:val="22"/>
          <w:lang w:eastAsia="ko-KR"/>
        </w:rPr>
        <w:t>one</w:t>
      </w:r>
      <w:r>
        <w:rPr>
          <w:rFonts w:ascii="Times New Roman" w:eastAsia="맑은 고딕" w:hAnsi="Times New Roman"/>
          <w:sz w:val="22"/>
          <w:lang w:eastAsia="ko-KR"/>
        </w:rPr>
        <w:t xml:space="preserve"> DU which currently serve</w:t>
      </w:r>
      <w:r w:rsidR="003227C2">
        <w:rPr>
          <w:rFonts w:ascii="Times New Roman" w:eastAsia="맑은 고딕" w:hAnsi="Times New Roman"/>
          <w:sz w:val="22"/>
          <w:lang w:eastAsia="ko-KR"/>
        </w:rPr>
        <w:t>s</w:t>
      </w:r>
      <w:r>
        <w:rPr>
          <w:rFonts w:ascii="Times New Roman" w:eastAsia="맑은 고딕" w:hAnsi="Times New Roman"/>
          <w:sz w:val="22"/>
          <w:lang w:eastAsia="ko-KR"/>
        </w:rPr>
        <w:t xml:space="preserve"> the UE </w:t>
      </w:r>
      <w:r w:rsidR="003227C2">
        <w:rPr>
          <w:rFonts w:ascii="Times New Roman" w:eastAsia="맑은 고딕" w:hAnsi="Times New Roman"/>
          <w:sz w:val="22"/>
          <w:lang w:eastAsia="ko-KR"/>
        </w:rPr>
        <w:t xml:space="preserve">and TA for all candidate cells can be achieved without RA procedure. </w:t>
      </w:r>
    </w:p>
    <w:p w14:paraId="2A2F5090" w14:textId="77777777" w:rsidR="00015D64" w:rsidRDefault="00015D64" w:rsidP="00015D64">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For intra-DU scenario, the option 1 may not be needed and the option 2 and 3 would be sufficient.</w:t>
      </w:r>
    </w:p>
    <w:p w14:paraId="3009690B" w14:textId="77777777" w:rsidR="007D492F" w:rsidRPr="00015D64" w:rsidRDefault="007D492F" w:rsidP="00443EBF">
      <w:pPr>
        <w:jc w:val="left"/>
        <w:rPr>
          <w:rFonts w:ascii="Times New Roman" w:eastAsia="맑은 고딕" w:hAnsi="Times New Roman"/>
          <w:sz w:val="22"/>
          <w:lang w:eastAsia="ko-KR"/>
        </w:rPr>
      </w:pPr>
    </w:p>
    <w:p w14:paraId="038E912B" w14:textId="5A0AEA9A" w:rsidR="004163EF" w:rsidRDefault="003227C2" w:rsidP="00443EBF">
      <w:pPr>
        <w:jc w:val="left"/>
        <w:rPr>
          <w:rFonts w:ascii="Times New Roman" w:eastAsia="맑은 고딕" w:hAnsi="Times New Roman"/>
          <w:sz w:val="22"/>
          <w:lang w:eastAsia="ko-KR"/>
        </w:rPr>
      </w:pPr>
      <w:r>
        <w:rPr>
          <w:rFonts w:ascii="Times New Roman" w:eastAsia="맑은 고딕" w:hAnsi="Times New Roman"/>
          <w:sz w:val="22"/>
          <w:lang w:eastAsia="ko-KR"/>
        </w:rPr>
        <w:t>On the other hand, t</w:t>
      </w:r>
      <w:r w:rsidRPr="00C31CE5">
        <w:rPr>
          <w:rFonts w:ascii="Times New Roman" w:eastAsia="맑은 고딕" w:hAnsi="Times New Roman"/>
          <w:sz w:val="22"/>
          <w:lang w:eastAsia="ko-KR"/>
        </w:rPr>
        <w:t>he int</w:t>
      </w:r>
      <w:r>
        <w:rPr>
          <w:rFonts w:ascii="Times New Roman" w:eastAsia="맑은 고딕" w:hAnsi="Times New Roman"/>
          <w:sz w:val="22"/>
          <w:lang w:eastAsia="ko-KR"/>
        </w:rPr>
        <w:t>er</w:t>
      </w:r>
      <w:r w:rsidRPr="00C31CE5">
        <w:rPr>
          <w:rFonts w:ascii="Times New Roman" w:eastAsia="맑은 고딕" w:hAnsi="Times New Roman"/>
          <w:sz w:val="22"/>
          <w:lang w:eastAsia="ko-KR"/>
        </w:rPr>
        <w:t xml:space="preserve">-DU scenario </w:t>
      </w:r>
      <w:r>
        <w:rPr>
          <w:rFonts w:ascii="Times New Roman" w:eastAsia="맑은 고딕" w:hAnsi="Times New Roman"/>
          <w:sz w:val="22"/>
          <w:lang w:eastAsia="ko-KR"/>
        </w:rPr>
        <w:t>would require the RLC re-establishment and the MAC reset due to the DU change and TA for candidate cells for inter-DU scenario may not be obtained without RA procedure</w:t>
      </w:r>
      <w:r w:rsidR="001E255A">
        <w:rPr>
          <w:rFonts w:ascii="Times New Roman" w:eastAsia="맑은 고딕" w:hAnsi="Times New Roman"/>
          <w:sz w:val="22"/>
          <w:lang w:eastAsia="ko-KR"/>
        </w:rPr>
        <w:t xml:space="preserve">, so </w:t>
      </w:r>
      <w:r w:rsidR="007D492F">
        <w:rPr>
          <w:rFonts w:ascii="Times New Roman" w:eastAsia="맑은 고딕" w:hAnsi="Times New Roman"/>
          <w:sz w:val="22"/>
          <w:lang w:eastAsia="ko-KR"/>
        </w:rPr>
        <w:t>the option 1 is needed</w:t>
      </w:r>
      <w:r w:rsidR="002B343D">
        <w:rPr>
          <w:rFonts w:ascii="Times New Roman" w:eastAsia="맑은 고딕" w:hAnsi="Times New Roman"/>
          <w:sz w:val="22"/>
          <w:lang w:eastAsia="ko-KR"/>
        </w:rPr>
        <w:t>, but</w:t>
      </w:r>
      <w:r w:rsidR="007D492F">
        <w:rPr>
          <w:rFonts w:ascii="Times New Roman" w:eastAsia="맑은 고딕" w:hAnsi="Times New Roman"/>
          <w:sz w:val="22"/>
          <w:lang w:eastAsia="ko-KR"/>
        </w:rPr>
        <w:t xml:space="preserve"> the </w:t>
      </w:r>
      <w:r>
        <w:rPr>
          <w:rFonts w:ascii="Times New Roman" w:eastAsia="맑은 고딕" w:hAnsi="Times New Roman"/>
          <w:sz w:val="22"/>
          <w:lang w:eastAsia="ko-KR"/>
        </w:rPr>
        <w:t>option 2/3 may not be feasible for the inter-DU scenario</w:t>
      </w:r>
      <w:r w:rsidR="001E255A">
        <w:rPr>
          <w:rFonts w:ascii="Times New Roman" w:eastAsia="맑은 고딕" w:hAnsi="Times New Roman"/>
          <w:sz w:val="22"/>
          <w:lang w:eastAsia="ko-KR"/>
        </w:rPr>
        <w:t>.</w:t>
      </w:r>
      <w:r w:rsidR="007D492F">
        <w:rPr>
          <w:rFonts w:ascii="Times New Roman" w:eastAsia="맑은 고딕" w:hAnsi="Times New Roman"/>
          <w:sz w:val="22"/>
          <w:lang w:eastAsia="ko-KR"/>
        </w:rPr>
        <w:t xml:space="preserve"> In addition, since the inter-DU scenario requires </w:t>
      </w:r>
      <w:r w:rsidR="002B343D">
        <w:rPr>
          <w:rFonts w:ascii="Times New Roman" w:eastAsia="맑은 고딕" w:hAnsi="Times New Roman"/>
          <w:sz w:val="22"/>
          <w:lang w:eastAsia="ko-KR"/>
        </w:rPr>
        <w:t xml:space="preserve">a </w:t>
      </w:r>
      <w:r w:rsidR="007D492F">
        <w:rPr>
          <w:rFonts w:ascii="Times New Roman" w:eastAsia="맑은 고딕" w:hAnsi="Times New Roman"/>
          <w:sz w:val="22"/>
          <w:lang w:eastAsia="ko-KR"/>
        </w:rPr>
        <w:t xml:space="preserve">RA procedure to obtain TA for candidate cell on the not serving MAC entity, user plane impact such as </w:t>
      </w:r>
      <w:r w:rsidR="002B343D">
        <w:rPr>
          <w:rFonts w:ascii="Times New Roman" w:eastAsia="맑은 고딕" w:hAnsi="Times New Roman"/>
          <w:sz w:val="22"/>
          <w:lang w:eastAsia="ko-KR"/>
        </w:rPr>
        <w:t xml:space="preserve">CFRA on </w:t>
      </w:r>
      <w:proofErr w:type="spellStart"/>
      <w:r w:rsidR="002B343D">
        <w:rPr>
          <w:rFonts w:ascii="Times New Roman" w:eastAsia="맑은 고딕" w:hAnsi="Times New Roman"/>
          <w:sz w:val="22"/>
          <w:lang w:eastAsia="ko-KR"/>
        </w:rPr>
        <w:t>SCell</w:t>
      </w:r>
      <w:proofErr w:type="spellEnd"/>
      <w:r w:rsidR="002B343D">
        <w:rPr>
          <w:rFonts w:ascii="Times New Roman" w:eastAsia="맑은 고딕" w:hAnsi="Times New Roman"/>
          <w:sz w:val="22"/>
          <w:lang w:eastAsia="ko-KR"/>
        </w:rPr>
        <w:t xml:space="preserve"> and </w:t>
      </w:r>
      <w:r w:rsidR="007D492F">
        <w:rPr>
          <w:rFonts w:ascii="Times New Roman" w:eastAsia="맑은 고딕" w:hAnsi="Times New Roman"/>
          <w:sz w:val="22"/>
          <w:lang w:eastAsia="ko-KR"/>
        </w:rPr>
        <w:t>BWP handling</w:t>
      </w:r>
      <w:r w:rsidR="002B343D">
        <w:rPr>
          <w:rFonts w:ascii="Times New Roman" w:eastAsia="맑은 고딕" w:hAnsi="Times New Roman"/>
          <w:sz w:val="22"/>
          <w:lang w:eastAsia="ko-KR"/>
        </w:rPr>
        <w:t xml:space="preserve"> on the not serving MAC entity which is associated with the target DU</w:t>
      </w:r>
      <w:r w:rsidR="00E75E51">
        <w:rPr>
          <w:rFonts w:ascii="Times New Roman" w:eastAsia="맑은 고딕" w:hAnsi="Times New Roman"/>
          <w:sz w:val="22"/>
          <w:lang w:eastAsia="ko-KR"/>
        </w:rPr>
        <w:t xml:space="preserve"> should be carefully reviewed.</w:t>
      </w:r>
    </w:p>
    <w:p w14:paraId="52951B5B" w14:textId="56E3DD9C" w:rsidR="002F5008" w:rsidRDefault="002F5008" w:rsidP="00443EBF">
      <w:pPr>
        <w:jc w:val="left"/>
        <w:rPr>
          <w:rFonts w:ascii="Times New Roman" w:eastAsia="맑은 고딕" w:hAnsi="Times New Roman"/>
          <w:sz w:val="22"/>
          <w:lang w:eastAsia="ko-KR"/>
        </w:rPr>
      </w:pPr>
      <w:r>
        <w:rPr>
          <w:rFonts w:ascii="Times New Roman" w:eastAsia="맑은 고딕" w:hAnsi="Times New Roman"/>
          <w:b/>
          <w:sz w:val="22"/>
          <w:lang w:eastAsia="ko-KR"/>
        </w:rPr>
        <w:t>Observation 2. For inter-DU scenario, the option 2 and 3 may not be feasible</w:t>
      </w:r>
      <w:r w:rsidR="002B343D">
        <w:rPr>
          <w:rFonts w:ascii="Times New Roman" w:eastAsia="맑은 고딕" w:hAnsi="Times New Roman"/>
          <w:b/>
          <w:sz w:val="22"/>
          <w:lang w:eastAsia="ko-KR"/>
        </w:rPr>
        <w:t xml:space="preserve"> and the option 1 is needed, but user plain impact due to RA on the not serving MAC entity would be </w:t>
      </w:r>
      <w:r w:rsidR="00550E98">
        <w:rPr>
          <w:rFonts w:ascii="Times New Roman" w:eastAsia="맑은 고딕" w:hAnsi="Times New Roman"/>
          <w:b/>
          <w:sz w:val="22"/>
          <w:lang w:eastAsia="ko-KR"/>
        </w:rPr>
        <w:t>studied</w:t>
      </w:r>
      <w:r>
        <w:rPr>
          <w:rFonts w:ascii="Times New Roman" w:eastAsia="맑은 고딕" w:hAnsi="Times New Roman"/>
          <w:b/>
          <w:sz w:val="22"/>
          <w:lang w:eastAsia="ko-KR"/>
        </w:rPr>
        <w:t>.</w:t>
      </w:r>
    </w:p>
    <w:p w14:paraId="7B1E6E01" w14:textId="77777777" w:rsidR="002F5008" w:rsidRDefault="002F5008" w:rsidP="00443EBF">
      <w:pPr>
        <w:jc w:val="left"/>
        <w:rPr>
          <w:rFonts w:ascii="Times New Roman" w:eastAsia="맑은 고딕" w:hAnsi="Times New Roman"/>
          <w:sz w:val="22"/>
          <w:lang w:eastAsia="ko-KR"/>
        </w:rPr>
      </w:pPr>
    </w:p>
    <w:p w14:paraId="20333656" w14:textId="062B52F2" w:rsidR="002B343D" w:rsidRPr="00E75E51" w:rsidRDefault="0098491C"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Of course, it would be the best to design the unified solution to cover both scenarios. However, considering the observation 1/2 and pros/cons above, we think that it is better to define a different solution for two scenarios, i.e., </w:t>
      </w:r>
      <w:r w:rsidR="002B343D">
        <w:rPr>
          <w:rFonts w:ascii="Times New Roman" w:eastAsia="맑은 고딕" w:hAnsi="Times New Roman"/>
          <w:sz w:val="22"/>
          <w:lang w:eastAsia="ko-KR"/>
        </w:rPr>
        <w:t>if RA procedure is not needed to obtain TA for candidate cell</w:t>
      </w:r>
      <w:r>
        <w:rPr>
          <w:rFonts w:ascii="Times New Roman" w:eastAsia="맑은 고딕" w:hAnsi="Times New Roman"/>
          <w:sz w:val="22"/>
          <w:lang w:eastAsia="ko-KR"/>
        </w:rPr>
        <w:t xml:space="preserve"> like intra-DU scenario</w:t>
      </w:r>
      <w:r w:rsidR="002B343D">
        <w:rPr>
          <w:rFonts w:ascii="Times New Roman" w:eastAsia="맑은 고딕" w:hAnsi="Times New Roman"/>
          <w:sz w:val="22"/>
          <w:lang w:eastAsia="ko-KR"/>
        </w:rPr>
        <w:t>, the option 2 or 3 should be selected, but if RA procedure is needed to obtain TA for candidate cell</w:t>
      </w:r>
      <w:r w:rsidRPr="0098491C">
        <w:rPr>
          <w:rFonts w:ascii="Times New Roman" w:eastAsia="맑은 고딕" w:hAnsi="Times New Roman"/>
          <w:sz w:val="22"/>
          <w:lang w:eastAsia="ko-KR"/>
        </w:rPr>
        <w:t xml:space="preserve"> </w:t>
      </w:r>
      <w:r>
        <w:rPr>
          <w:rFonts w:ascii="Times New Roman" w:eastAsia="맑은 고딕" w:hAnsi="Times New Roman"/>
          <w:sz w:val="22"/>
          <w:lang w:eastAsia="ko-KR"/>
        </w:rPr>
        <w:t>like inter-DU scenario</w:t>
      </w:r>
      <w:r w:rsidR="002B343D">
        <w:rPr>
          <w:rFonts w:ascii="Times New Roman" w:eastAsia="맑은 고딕" w:hAnsi="Times New Roman"/>
          <w:sz w:val="22"/>
          <w:lang w:eastAsia="ko-KR"/>
        </w:rPr>
        <w:t>, t</w:t>
      </w:r>
      <w:r>
        <w:rPr>
          <w:rFonts w:ascii="Times New Roman" w:eastAsia="맑은 고딕" w:hAnsi="Times New Roman"/>
          <w:sz w:val="22"/>
          <w:lang w:eastAsia="ko-KR"/>
        </w:rPr>
        <w:t>he option 1 should be selected.</w:t>
      </w:r>
      <w:r w:rsidR="00E75E51">
        <w:rPr>
          <w:rFonts w:ascii="Times New Roman" w:eastAsia="맑은 고딕" w:hAnsi="Times New Roman"/>
          <w:sz w:val="22"/>
          <w:lang w:eastAsia="ko-KR"/>
        </w:rPr>
        <w:t xml:space="preserve"> </w:t>
      </w:r>
      <w:r w:rsidR="00F769C4">
        <w:rPr>
          <w:rFonts w:ascii="Times New Roman" w:eastAsia="맑은 고딕" w:hAnsi="Times New Roman"/>
          <w:sz w:val="22"/>
          <w:lang w:eastAsia="ko-KR"/>
        </w:rPr>
        <w:t xml:space="preserve">Actually all aspects mentioned above are considered and </w:t>
      </w:r>
      <w:r w:rsidR="00D54C35">
        <w:rPr>
          <w:rFonts w:ascii="Times New Roman" w:eastAsia="맑은 고딕" w:hAnsi="Times New Roman"/>
          <w:sz w:val="22"/>
          <w:lang w:eastAsia="ko-KR"/>
        </w:rPr>
        <w:t xml:space="preserve">now </w:t>
      </w:r>
      <w:r w:rsidR="00F769C4">
        <w:rPr>
          <w:rFonts w:ascii="Times New Roman" w:eastAsia="맑은 고딕" w:hAnsi="Times New Roman"/>
          <w:sz w:val="22"/>
          <w:lang w:eastAsia="ko-KR"/>
        </w:rPr>
        <w:t>discussed in RAN1</w:t>
      </w:r>
      <w:r w:rsidR="00D54C35">
        <w:rPr>
          <w:rFonts w:ascii="Times New Roman" w:eastAsia="맑은 고딕" w:hAnsi="Times New Roman"/>
          <w:sz w:val="22"/>
          <w:lang w:eastAsia="ko-KR"/>
        </w:rPr>
        <w:t>.</w:t>
      </w:r>
      <w:r w:rsidR="00F769C4">
        <w:rPr>
          <w:rFonts w:ascii="Times New Roman" w:eastAsia="맑은 고딕" w:hAnsi="Times New Roman"/>
          <w:sz w:val="22"/>
          <w:lang w:eastAsia="ko-KR"/>
        </w:rPr>
        <w:t xml:space="preserve"> </w:t>
      </w:r>
      <w:r w:rsidR="00D54C35">
        <w:rPr>
          <w:rFonts w:ascii="Times New Roman" w:eastAsia="맑은 고딕" w:hAnsi="Times New Roman"/>
          <w:sz w:val="22"/>
          <w:lang w:eastAsia="ko-KR"/>
        </w:rPr>
        <w:t xml:space="preserve">Considering that RAN2 impact can be different depending on RAN1 conclusions, </w:t>
      </w:r>
      <w:r w:rsidR="00F769C4">
        <w:rPr>
          <w:rFonts w:ascii="Times New Roman" w:eastAsia="맑은 고딕" w:hAnsi="Times New Roman"/>
          <w:sz w:val="22"/>
          <w:lang w:eastAsia="ko-KR"/>
        </w:rPr>
        <w:t>it</w:t>
      </w:r>
      <w:r w:rsidR="00D54C35">
        <w:rPr>
          <w:rFonts w:ascii="Times New Roman" w:eastAsia="맑은 고딕" w:hAnsi="Times New Roman"/>
          <w:sz w:val="22"/>
          <w:lang w:eastAsia="ko-KR"/>
        </w:rPr>
        <w:t xml:space="preserve"> would be</w:t>
      </w:r>
      <w:r w:rsidR="00F769C4">
        <w:rPr>
          <w:rFonts w:ascii="Times New Roman" w:eastAsia="맑은 고딕" w:hAnsi="Times New Roman"/>
          <w:sz w:val="22"/>
          <w:lang w:eastAsia="ko-KR"/>
        </w:rPr>
        <w:t xml:space="preserve"> </w:t>
      </w:r>
      <w:r w:rsidR="00D54C35">
        <w:rPr>
          <w:rFonts w:ascii="Times New Roman" w:eastAsia="맑은 고딕" w:hAnsi="Times New Roman"/>
          <w:sz w:val="22"/>
          <w:lang w:eastAsia="ko-KR"/>
        </w:rPr>
        <w:t>better</w:t>
      </w:r>
      <w:r w:rsidR="00F769C4">
        <w:rPr>
          <w:rFonts w:ascii="Times New Roman" w:eastAsia="맑은 고딕" w:hAnsi="Times New Roman"/>
          <w:sz w:val="22"/>
          <w:lang w:eastAsia="ko-KR"/>
        </w:rPr>
        <w:t xml:space="preserve"> to start TA related discussion in RAN2 after RAN1 made further detail</w:t>
      </w:r>
      <w:r w:rsidR="00D54C35">
        <w:rPr>
          <w:rFonts w:ascii="Times New Roman" w:eastAsia="맑은 고딕" w:hAnsi="Times New Roman"/>
          <w:sz w:val="22"/>
          <w:lang w:eastAsia="ko-KR"/>
        </w:rPr>
        <w:t>s for TA management.</w:t>
      </w:r>
    </w:p>
    <w:p w14:paraId="058C48D1" w14:textId="340DCFE2" w:rsidR="00751C6E" w:rsidRDefault="00550E98" w:rsidP="00550E98">
      <w:pPr>
        <w:jc w:val="left"/>
        <w:rPr>
          <w:rFonts w:ascii="Times New Roman" w:eastAsia="맑은 고딕" w:hAnsi="Times New Roman"/>
          <w:b/>
          <w:sz w:val="22"/>
          <w:lang w:eastAsia="ko-KR"/>
        </w:rPr>
      </w:pPr>
      <w:r>
        <w:rPr>
          <w:rFonts w:ascii="Times New Roman" w:eastAsia="맑은 고딕" w:hAnsi="Times New Roman"/>
          <w:b/>
          <w:sz w:val="22"/>
          <w:lang w:eastAsia="ko-KR"/>
        </w:rPr>
        <w:t>Observation</w:t>
      </w:r>
      <w:r w:rsidR="00E75E51">
        <w:rPr>
          <w:rFonts w:ascii="Times New Roman" w:eastAsia="맑은 고딕" w:hAnsi="Times New Roman"/>
          <w:b/>
          <w:sz w:val="22"/>
          <w:lang w:eastAsia="ko-KR"/>
        </w:rPr>
        <w:t xml:space="preserve"> </w:t>
      </w:r>
      <w:r>
        <w:rPr>
          <w:rFonts w:ascii="Times New Roman" w:eastAsia="맑은 고딕" w:hAnsi="Times New Roman"/>
          <w:b/>
          <w:sz w:val="22"/>
          <w:lang w:eastAsia="ko-KR"/>
        </w:rPr>
        <w:t>3</w:t>
      </w:r>
      <w:r w:rsidR="00E75E51">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It </w:t>
      </w:r>
      <w:r w:rsidR="00F769C4">
        <w:rPr>
          <w:rFonts w:ascii="Times New Roman" w:eastAsia="맑은 고딕" w:hAnsi="Times New Roman"/>
          <w:b/>
          <w:sz w:val="22"/>
          <w:lang w:eastAsia="ko-KR"/>
        </w:rPr>
        <w:t>may be in</w:t>
      </w:r>
      <w:r>
        <w:rPr>
          <w:rFonts w:ascii="Times New Roman" w:eastAsia="맑은 고딕" w:hAnsi="Times New Roman"/>
          <w:b/>
          <w:sz w:val="22"/>
          <w:lang w:eastAsia="ko-KR"/>
        </w:rPr>
        <w:t xml:space="preserve">feasible to have </w:t>
      </w:r>
      <w:r w:rsidR="00F769C4">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unified solution for both intra-DU and inter-DU scenarios for </w:t>
      </w:r>
      <w:r w:rsidR="00F769C4">
        <w:rPr>
          <w:rFonts w:ascii="Times New Roman" w:eastAsia="맑은 고딕" w:hAnsi="Times New Roman"/>
          <w:b/>
          <w:sz w:val="22"/>
          <w:lang w:eastAsia="ko-KR"/>
        </w:rPr>
        <w:t xml:space="preserve">handling </w:t>
      </w:r>
      <w:r>
        <w:rPr>
          <w:rFonts w:ascii="Times New Roman" w:eastAsia="맑은 고딕" w:hAnsi="Times New Roman"/>
          <w:b/>
          <w:sz w:val="22"/>
          <w:lang w:eastAsia="ko-KR"/>
        </w:rPr>
        <w:t>TA of candidate cells.</w:t>
      </w:r>
    </w:p>
    <w:p w14:paraId="5003CA17" w14:textId="678F66D1" w:rsidR="00D54C35" w:rsidRPr="00550E98" w:rsidRDefault="00D54C35" w:rsidP="00550E98">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4. </w:t>
      </w:r>
      <w:r w:rsidRPr="00D54C35">
        <w:rPr>
          <w:rFonts w:ascii="Times New Roman" w:eastAsia="맑은 고딕" w:hAnsi="Times New Roman"/>
          <w:b/>
          <w:sz w:val="22"/>
          <w:lang w:eastAsia="ko-KR"/>
        </w:rPr>
        <w:t>RAN2 impact can be different depending on RAN1 conclusions</w:t>
      </w:r>
      <w:r>
        <w:rPr>
          <w:rFonts w:ascii="Times New Roman" w:eastAsia="맑은 고딕" w:hAnsi="Times New Roman"/>
          <w:b/>
          <w:sz w:val="22"/>
          <w:lang w:eastAsia="ko-KR"/>
        </w:rPr>
        <w:t xml:space="preserve"> for TA management.</w:t>
      </w:r>
    </w:p>
    <w:p w14:paraId="4E53DE4D" w14:textId="7690FE41" w:rsidR="00751C6E" w:rsidRDefault="00D54C35"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1. </w:t>
      </w:r>
      <w:r w:rsidR="00015D64">
        <w:rPr>
          <w:rFonts w:ascii="Times New Roman" w:eastAsia="맑은 고딕" w:hAnsi="Times New Roman"/>
          <w:b/>
          <w:sz w:val="22"/>
          <w:lang w:eastAsia="ko-KR"/>
        </w:rPr>
        <w:t xml:space="preserve">For TA of candidate cells, </w:t>
      </w:r>
      <w:r>
        <w:rPr>
          <w:rFonts w:ascii="Times New Roman" w:eastAsia="맑은 고딕" w:hAnsi="Times New Roman" w:hint="eastAsia"/>
          <w:b/>
          <w:sz w:val="22"/>
          <w:lang w:eastAsia="ko-KR"/>
        </w:rPr>
        <w:t xml:space="preserve">RAN2 </w:t>
      </w:r>
      <w:r>
        <w:rPr>
          <w:rFonts w:ascii="Times New Roman" w:eastAsia="맑은 고딕" w:hAnsi="Times New Roman"/>
          <w:b/>
          <w:sz w:val="22"/>
          <w:lang w:eastAsia="ko-KR"/>
        </w:rPr>
        <w:t xml:space="preserve">wait for RAN1 progress </w:t>
      </w:r>
      <w:r w:rsidR="00015D64">
        <w:rPr>
          <w:rFonts w:ascii="Times New Roman" w:eastAsia="맑은 고딕" w:hAnsi="Times New Roman"/>
          <w:b/>
          <w:sz w:val="22"/>
          <w:lang w:eastAsia="ko-KR"/>
        </w:rPr>
        <w:t xml:space="preserve">on </w:t>
      </w:r>
      <w:r>
        <w:rPr>
          <w:rFonts w:ascii="Times New Roman" w:eastAsia="맑은 고딕" w:hAnsi="Times New Roman"/>
          <w:b/>
          <w:sz w:val="22"/>
          <w:lang w:eastAsia="ko-KR"/>
        </w:rPr>
        <w:t xml:space="preserve">TA </w:t>
      </w:r>
      <w:r w:rsidR="00015D64">
        <w:rPr>
          <w:rFonts w:ascii="Times New Roman" w:eastAsia="맑은 고딕" w:hAnsi="Times New Roman"/>
          <w:b/>
          <w:sz w:val="22"/>
          <w:lang w:eastAsia="ko-KR"/>
        </w:rPr>
        <w:t>management.</w:t>
      </w:r>
      <w:r>
        <w:rPr>
          <w:rFonts w:ascii="Times New Roman" w:eastAsia="맑은 고딕" w:hAnsi="Times New Roman"/>
          <w:b/>
          <w:sz w:val="22"/>
          <w:lang w:eastAsia="ko-KR"/>
        </w:rPr>
        <w:t xml:space="preserve"> </w:t>
      </w:r>
    </w:p>
    <w:p w14:paraId="4706C10E" w14:textId="77777777" w:rsidR="007F229F" w:rsidRPr="00550E98" w:rsidRDefault="007F229F"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4E808276" w14:textId="77777777" w:rsidR="00015D64" w:rsidRDefault="00015D64" w:rsidP="00015D64">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For intra-DU scenario, the option 1 may not be needed and the option 2 and 3 would be sufficient.</w:t>
      </w:r>
    </w:p>
    <w:p w14:paraId="16ACB759" w14:textId="77777777" w:rsidR="00015D64" w:rsidRDefault="00015D64" w:rsidP="00015D64">
      <w:pPr>
        <w:jc w:val="left"/>
        <w:rPr>
          <w:rFonts w:ascii="Times New Roman" w:eastAsia="맑은 고딕" w:hAnsi="Times New Roman"/>
          <w:sz w:val="22"/>
          <w:lang w:eastAsia="ko-KR"/>
        </w:rPr>
      </w:pPr>
      <w:r>
        <w:rPr>
          <w:rFonts w:ascii="Times New Roman" w:eastAsia="맑은 고딕" w:hAnsi="Times New Roman"/>
          <w:b/>
          <w:sz w:val="22"/>
          <w:lang w:eastAsia="ko-KR"/>
        </w:rPr>
        <w:t>Observation 2. For inter-DU scenario, the option 2 and 3 may not be feasible and the option 1 is needed, but user plain impact due to RA on the not serving MAC entity would be studied.</w:t>
      </w:r>
    </w:p>
    <w:p w14:paraId="59147F14" w14:textId="77777777" w:rsidR="00015D64" w:rsidRDefault="00015D64" w:rsidP="00015D64">
      <w:pPr>
        <w:jc w:val="left"/>
        <w:rPr>
          <w:rFonts w:ascii="Times New Roman" w:eastAsia="맑은 고딕" w:hAnsi="Times New Roman"/>
          <w:b/>
          <w:sz w:val="22"/>
          <w:lang w:eastAsia="ko-KR"/>
        </w:rPr>
      </w:pPr>
      <w:r>
        <w:rPr>
          <w:rFonts w:ascii="Times New Roman" w:eastAsia="맑은 고딕" w:hAnsi="Times New Roman"/>
          <w:b/>
          <w:sz w:val="22"/>
          <w:lang w:eastAsia="ko-KR"/>
        </w:rPr>
        <w:t>Observation 3. It may be infeasible to have the unified solution for both intra-DU and inter-DU scenarios for handling TA of candidate cells.</w:t>
      </w:r>
    </w:p>
    <w:p w14:paraId="025C01A7" w14:textId="77777777" w:rsidR="00015D64" w:rsidRPr="00550E98" w:rsidRDefault="00015D64" w:rsidP="00015D64">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4. </w:t>
      </w:r>
      <w:r w:rsidRPr="00D54C35">
        <w:rPr>
          <w:rFonts w:ascii="Times New Roman" w:eastAsia="맑은 고딕" w:hAnsi="Times New Roman"/>
          <w:b/>
          <w:sz w:val="22"/>
          <w:lang w:eastAsia="ko-KR"/>
        </w:rPr>
        <w:t>RAN2 impact can be different depending on RAN1 conclusions</w:t>
      </w:r>
      <w:r>
        <w:rPr>
          <w:rFonts w:ascii="Times New Roman" w:eastAsia="맑은 고딕" w:hAnsi="Times New Roman"/>
          <w:b/>
          <w:sz w:val="22"/>
          <w:lang w:eastAsia="ko-KR"/>
        </w:rPr>
        <w:t xml:space="preserve"> for TA management.</w:t>
      </w:r>
    </w:p>
    <w:p w14:paraId="18AD08FD" w14:textId="77777777" w:rsidR="00015D64" w:rsidRDefault="00015D64" w:rsidP="00015D64">
      <w:pPr>
        <w:jc w:val="left"/>
        <w:rPr>
          <w:rFonts w:ascii="Times New Roman" w:eastAsia="맑은 고딕" w:hAnsi="Times New Roman"/>
          <w:b/>
          <w:sz w:val="22"/>
          <w:lang w:eastAsia="ko-KR"/>
        </w:rPr>
      </w:pPr>
    </w:p>
    <w:p w14:paraId="1EB81FEA" w14:textId="77777777" w:rsidR="00015D64" w:rsidRDefault="00015D64" w:rsidP="00015D64">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1. For TA of candidate cells, </w:t>
      </w:r>
      <w:r>
        <w:rPr>
          <w:rFonts w:ascii="Times New Roman" w:eastAsia="맑은 고딕" w:hAnsi="Times New Roman" w:hint="eastAsia"/>
          <w:b/>
          <w:sz w:val="22"/>
          <w:lang w:eastAsia="ko-KR"/>
        </w:rPr>
        <w:t xml:space="preserve">RAN2 </w:t>
      </w:r>
      <w:r>
        <w:rPr>
          <w:rFonts w:ascii="Times New Roman" w:eastAsia="맑은 고딕" w:hAnsi="Times New Roman"/>
          <w:b/>
          <w:sz w:val="22"/>
          <w:lang w:eastAsia="ko-KR"/>
        </w:rPr>
        <w:t xml:space="preserve">wait for RAN1 progress on TA management. </w:t>
      </w:r>
    </w:p>
    <w:p w14:paraId="30D86E91" w14:textId="77777777" w:rsidR="004163EF" w:rsidRPr="00015D64" w:rsidRDefault="004163EF" w:rsidP="004163EF">
      <w:pPr>
        <w:rPr>
          <w:rFonts w:ascii="Times New Roman" w:eastAsia="맑은 고딕" w:hAnsi="Times New Roman"/>
          <w:sz w:val="22"/>
          <w:szCs w:val="22"/>
          <w:lang w:eastAsia="ko-KR"/>
        </w:rPr>
      </w:pPr>
    </w:p>
    <w:sectPr w:rsidR="004163EF" w:rsidRPr="00015D64">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4BEF7" w14:textId="77777777" w:rsidR="00192F31" w:rsidRDefault="00192F31">
      <w:pPr>
        <w:spacing w:after="0"/>
      </w:pPr>
      <w:r>
        <w:separator/>
      </w:r>
    </w:p>
  </w:endnote>
  <w:endnote w:type="continuationSeparator" w:id="0">
    <w:p w14:paraId="3D997C98" w14:textId="77777777" w:rsidR="00192F31" w:rsidRDefault="00192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217E7" w14:textId="77777777" w:rsidR="00192F31" w:rsidRDefault="00192F31">
      <w:pPr>
        <w:spacing w:after="0"/>
      </w:pPr>
      <w:r>
        <w:separator/>
      </w:r>
    </w:p>
  </w:footnote>
  <w:footnote w:type="continuationSeparator" w:id="0">
    <w:p w14:paraId="418626CB" w14:textId="77777777" w:rsidR="00192F31" w:rsidRDefault="00192F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4"/>
  </w:num>
  <w:num w:numId="3">
    <w:abstractNumId w:val="1"/>
  </w:num>
  <w:num w:numId="4">
    <w:abstractNumId w:val="18"/>
  </w:num>
  <w:num w:numId="5">
    <w:abstractNumId w:val="20"/>
  </w:num>
  <w:num w:numId="6">
    <w:abstractNumId w:val="8"/>
  </w:num>
  <w:num w:numId="7">
    <w:abstractNumId w:val="16"/>
  </w:num>
  <w:num w:numId="8">
    <w:abstractNumId w:val="12"/>
  </w:num>
  <w:num w:numId="9">
    <w:abstractNumId w:val="19"/>
  </w:num>
  <w:num w:numId="10">
    <w:abstractNumId w:val="2"/>
  </w:num>
  <w:num w:numId="11">
    <w:abstractNumId w:val="3"/>
  </w:num>
  <w:num w:numId="12">
    <w:abstractNumId w:val="19"/>
  </w:num>
  <w:num w:numId="13">
    <w:abstractNumId w:val="6"/>
  </w:num>
  <w:num w:numId="14">
    <w:abstractNumId w:val="15"/>
  </w:num>
  <w:num w:numId="15">
    <w:abstractNumId w:val="22"/>
  </w:num>
  <w:num w:numId="16">
    <w:abstractNumId w:val="11"/>
  </w:num>
  <w:num w:numId="17">
    <w:abstractNumId w:val="9"/>
  </w:num>
  <w:num w:numId="18">
    <w:abstractNumId w:val="5"/>
  </w:num>
  <w:num w:numId="19">
    <w:abstractNumId w:val="23"/>
  </w:num>
  <w:num w:numId="20">
    <w:abstractNumId w:val="4"/>
  </w:num>
  <w:num w:numId="21">
    <w:abstractNumId w:val="19"/>
  </w:num>
  <w:num w:numId="22">
    <w:abstractNumId w:val="10"/>
  </w:num>
  <w:num w:numId="23">
    <w:abstractNumId w:val="19"/>
  </w:num>
  <w:num w:numId="24">
    <w:abstractNumId w:val="19"/>
  </w:num>
  <w:num w:numId="25">
    <w:abstractNumId w:val="13"/>
  </w:num>
  <w:num w:numId="26">
    <w:abstractNumId w:val="17"/>
  </w:num>
  <w:num w:numId="27">
    <w:abstractNumId w:val="19"/>
  </w:num>
  <w:num w:numId="28">
    <w:abstractNumId w:val="19"/>
  </w:num>
  <w:num w:numId="29">
    <w:abstractNumId w:val="7"/>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15D64"/>
    <w:rsid w:val="000162CB"/>
    <w:rsid w:val="00020153"/>
    <w:rsid w:val="000213E7"/>
    <w:rsid w:val="00022BF0"/>
    <w:rsid w:val="000232B4"/>
    <w:rsid w:val="00027A6C"/>
    <w:rsid w:val="00030040"/>
    <w:rsid w:val="00030139"/>
    <w:rsid w:val="000305E0"/>
    <w:rsid w:val="0003259C"/>
    <w:rsid w:val="00036AE0"/>
    <w:rsid w:val="00036ED9"/>
    <w:rsid w:val="00040B9D"/>
    <w:rsid w:val="00041D65"/>
    <w:rsid w:val="000458CC"/>
    <w:rsid w:val="00046146"/>
    <w:rsid w:val="0004747C"/>
    <w:rsid w:val="00047728"/>
    <w:rsid w:val="00050DDD"/>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61D6"/>
    <w:rsid w:val="000A1C00"/>
    <w:rsid w:val="000A33D9"/>
    <w:rsid w:val="000A76F3"/>
    <w:rsid w:val="000B0A60"/>
    <w:rsid w:val="000B3501"/>
    <w:rsid w:val="000B3630"/>
    <w:rsid w:val="000B37DB"/>
    <w:rsid w:val="000C1F1E"/>
    <w:rsid w:val="000C4062"/>
    <w:rsid w:val="000C68CC"/>
    <w:rsid w:val="000D26E0"/>
    <w:rsid w:val="000D4F56"/>
    <w:rsid w:val="000D7090"/>
    <w:rsid w:val="000E1368"/>
    <w:rsid w:val="000E176A"/>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60E"/>
    <w:rsid w:val="001667B9"/>
    <w:rsid w:val="001714C3"/>
    <w:rsid w:val="00176668"/>
    <w:rsid w:val="00176E67"/>
    <w:rsid w:val="00177F44"/>
    <w:rsid w:val="00190088"/>
    <w:rsid w:val="00191406"/>
    <w:rsid w:val="00191C66"/>
    <w:rsid w:val="001928D1"/>
    <w:rsid w:val="001929B7"/>
    <w:rsid w:val="00192F31"/>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15EC"/>
    <w:rsid w:val="00243D04"/>
    <w:rsid w:val="00246E13"/>
    <w:rsid w:val="00250805"/>
    <w:rsid w:val="00253A51"/>
    <w:rsid w:val="0025422F"/>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2590"/>
    <w:rsid w:val="00332EEB"/>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C22"/>
    <w:rsid w:val="0038564B"/>
    <w:rsid w:val="0039141E"/>
    <w:rsid w:val="0039297C"/>
    <w:rsid w:val="00393C75"/>
    <w:rsid w:val="0039541A"/>
    <w:rsid w:val="003A0353"/>
    <w:rsid w:val="003A0DB1"/>
    <w:rsid w:val="003A7E57"/>
    <w:rsid w:val="003B3820"/>
    <w:rsid w:val="003B7475"/>
    <w:rsid w:val="003B7793"/>
    <w:rsid w:val="003C006A"/>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5B2"/>
    <w:rsid w:val="005A58A9"/>
    <w:rsid w:val="005B4465"/>
    <w:rsid w:val="005B6372"/>
    <w:rsid w:val="005B7B6C"/>
    <w:rsid w:val="005C1FA4"/>
    <w:rsid w:val="005C2CC9"/>
    <w:rsid w:val="005C4497"/>
    <w:rsid w:val="005C759C"/>
    <w:rsid w:val="005D30AA"/>
    <w:rsid w:val="005D3331"/>
    <w:rsid w:val="005D3ACC"/>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4156"/>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40FC"/>
    <w:rsid w:val="00765C4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528E"/>
    <w:rsid w:val="0083440F"/>
    <w:rsid w:val="0084020A"/>
    <w:rsid w:val="00842395"/>
    <w:rsid w:val="00845CC2"/>
    <w:rsid w:val="008461BE"/>
    <w:rsid w:val="008502D9"/>
    <w:rsid w:val="00850514"/>
    <w:rsid w:val="008517CB"/>
    <w:rsid w:val="008536A1"/>
    <w:rsid w:val="008536FF"/>
    <w:rsid w:val="008540B9"/>
    <w:rsid w:val="0085555C"/>
    <w:rsid w:val="00857E55"/>
    <w:rsid w:val="00861158"/>
    <w:rsid w:val="00866FB6"/>
    <w:rsid w:val="008701DF"/>
    <w:rsid w:val="00873A44"/>
    <w:rsid w:val="00883FC2"/>
    <w:rsid w:val="00886F9C"/>
    <w:rsid w:val="00892DD0"/>
    <w:rsid w:val="00893162"/>
    <w:rsid w:val="00893942"/>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2BD4"/>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56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70C3"/>
    <w:rsid w:val="00A27803"/>
    <w:rsid w:val="00A30183"/>
    <w:rsid w:val="00A329FE"/>
    <w:rsid w:val="00A330E5"/>
    <w:rsid w:val="00A37C25"/>
    <w:rsid w:val="00A42750"/>
    <w:rsid w:val="00A4380E"/>
    <w:rsid w:val="00A50D07"/>
    <w:rsid w:val="00A51B0B"/>
    <w:rsid w:val="00A52508"/>
    <w:rsid w:val="00A57CBE"/>
    <w:rsid w:val="00A60225"/>
    <w:rsid w:val="00A60397"/>
    <w:rsid w:val="00A67ACE"/>
    <w:rsid w:val="00A7477D"/>
    <w:rsid w:val="00A752D4"/>
    <w:rsid w:val="00A758D7"/>
    <w:rsid w:val="00A75EB0"/>
    <w:rsid w:val="00A80278"/>
    <w:rsid w:val="00A80282"/>
    <w:rsid w:val="00A802AD"/>
    <w:rsid w:val="00A83C71"/>
    <w:rsid w:val="00A8473B"/>
    <w:rsid w:val="00A84A49"/>
    <w:rsid w:val="00A8666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5286"/>
    <w:rsid w:val="00B9633F"/>
    <w:rsid w:val="00BA6A77"/>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5772"/>
    <w:rsid w:val="00C80322"/>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462AD"/>
    <w:rsid w:val="00D5027F"/>
    <w:rsid w:val="00D50AC3"/>
    <w:rsid w:val="00D515C6"/>
    <w:rsid w:val="00D54C35"/>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616FB"/>
    <w:rsid w:val="00E62730"/>
    <w:rsid w:val="00E65C71"/>
    <w:rsid w:val="00E65F23"/>
    <w:rsid w:val="00E70932"/>
    <w:rsid w:val="00E70CE8"/>
    <w:rsid w:val="00E72715"/>
    <w:rsid w:val="00E733F1"/>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602E9"/>
    <w:rsid w:val="00F60A39"/>
    <w:rsid w:val="00F62323"/>
    <w:rsid w:val="00F64225"/>
    <w:rsid w:val="00F64406"/>
    <w:rsid w:val="00F65E4E"/>
    <w:rsid w:val="00F7382F"/>
    <w:rsid w:val="00F74151"/>
    <w:rsid w:val="00F769C4"/>
    <w:rsid w:val="00F80B65"/>
    <w:rsid w:val="00F810A4"/>
    <w:rsid w:val="00F86E69"/>
    <w:rsid w:val="00F87B45"/>
    <w:rsid w:val="00F91505"/>
    <w:rsid w:val="00F922F2"/>
    <w:rsid w:val="00F927A3"/>
    <w:rsid w:val="00F93759"/>
    <w:rsid w:val="00F93AA1"/>
    <w:rsid w:val="00FA5282"/>
    <w:rsid w:val="00FA64FB"/>
    <w:rsid w:val="00FB0FF8"/>
    <w:rsid w:val="00FB2A87"/>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1772</TotalTime>
  <Pages>3</Pages>
  <Words>892</Words>
  <Characters>5091</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15</cp:revision>
  <dcterms:created xsi:type="dcterms:W3CDTF">2022-04-21T03:18:00Z</dcterms:created>
  <dcterms:modified xsi:type="dcterms:W3CDTF">2022-11-04T05:23:00Z</dcterms:modified>
</cp:coreProperties>
</file>